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57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  <w:tblGridChange w:id="0">
          <w:tblGrid>
            <w:gridCol w:w="360"/>
            <w:gridCol w:w="360"/>
            <w:gridCol w:w="4068"/>
            <w:gridCol w:w="4788"/>
          </w:tblGrid>
        </w:tblGridChange>
      </w:tblGrid>
      <w:tr w:rsidR="00E25B14" w14:paraId="7E5A6062" w14:textId="77777777" w:rsidTr="6CC27BBB">
        <w:trPr>
          <w:trHeight w:val="320"/>
          <w:jc w:val="center"/>
        </w:trPr>
        <w:tc>
          <w:tcPr>
            <w:tcW w:w="9576" w:type="dxa"/>
            <w:gridSpan w:val="2"/>
          </w:tcPr>
          <w:p w14:paraId="79C464C2" w14:textId="77777777" w:rsidR="00E25B14" w:rsidRDefault="001675A8">
            <w:pPr>
              <w:pStyle w:val="Normal1"/>
              <w:widowControl/>
              <w:ind w:left="2880" w:firstLine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Job Description</w:t>
            </w:r>
          </w:p>
        </w:tc>
      </w:tr>
      <w:tr w:rsidR="00E25B14" w14:paraId="10D225CE" w14:textId="77777777" w:rsidTr="6CC27BBB">
        <w:trPr>
          <w:trHeight w:val="220"/>
          <w:jc w:val="center"/>
        </w:trPr>
        <w:tc>
          <w:tcPr>
            <w:tcW w:w="4788" w:type="dxa"/>
          </w:tcPr>
          <w:p w14:paraId="6C307DD2" w14:textId="77777777" w:rsidR="00E25B14" w:rsidRDefault="00E25B14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u w:val="single"/>
              </w:rPr>
            </w:pPr>
          </w:p>
        </w:tc>
        <w:tc>
          <w:tcPr>
            <w:tcW w:w="4788" w:type="dxa"/>
          </w:tcPr>
          <w:p w14:paraId="1B57C2A0" w14:textId="77777777" w:rsidR="00E25B14" w:rsidRDefault="00E25B14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</w:tr>
      <w:tr w:rsidR="00E25B14" w14:paraId="65FECCBD" w14:textId="77777777" w:rsidTr="6CC27BBB">
        <w:trPr>
          <w:trHeight w:val="220"/>
          <w:jc w:val="center"/>
        </w:trPr>
        <w:tc>
          <w:tcPr>
            <w:tcW w:w="4788" w:type="dxa"/>
          </w:tcPr>
          <w:p w14:paraId="690113B8" w14:textId="77777777" w:rsidR="00E25B14" w:rsidRDefault="001675A8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rPr>
                <w:b/>
                <w:u w:val="single"/>
              </w:rPr>
              <w:t>Title:</w:t>
            </w:r>
          </w:p>
        </w:tc>
        <w:tc>
          <w:tcPr>
            <w:tcW w:w="4788" w:type="dxa"/>
          </w:tcPr>
          <w:p w14:paraId="695E6969" w14:textId="1456001C" w:rsidR="00E25B14" w:rsidRDefault="00FF6143" w:rsidP="002E2222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Medical Detox RDS</w:t>
            </w:r>
          </w:p>
        </w:tc>
      </w:tr>
      <w:tr w:rsidR="00E25B14" w14:paraId="519602BA" w14:textId="77777777" w:rsidTr="6CC27BBB">
        <w:tblPrEx>
          <w:tblW w:w="957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00" w:firstRow="0" w:lastRow="0" w:firstColumn="0" w:lastColumn="0" w:noHBand="0" w:noVBand="1"/>
          <w:tblPrExChange w:id="1" w:author="Kylie Duncan" w:date="2022-02-14T12:54:00Z">
            <w:tblPrEx>
              <w:tblW w:w="9576" w:type="dxa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Ex>
          </w:tblPrExChange>
        </w:tblPrEx>
        <w:trPr>
          <w:trHeight w:val="180"/>
          <w:jc w:val="center"/>
          <w:trPrChange w:id="2" w:author="Kylie Duncan" w:date="2022-02-14T12:54:00Z">
            <w:trPr>
              <w:gridAfter w:val="0"/>
              <w:jc w:val="center"/>
            </w:trPr>
          </w:trPrChange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tcPrChange w:id="3" w:author="Kylie Duncan" w:date="2022-02-14T12:54:00Z">
              <w:tcPr>
                <w:tcW w:w="4788" w:type="dxa"/>
              </w:tcPr>
            </w:tcPrChange>
          </w:tcPr>
          <w:p w14:paraId="7B016891" w14:textId="77777777" w:rsidR="00E25B14" w:rsidRDefault="001675A8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u w:val="single"/>
              </w:rPr>
            </w:pPr>
            <w:r>
              <w:rPr>
                <w:b/>
                <w:u w:val="single"/>
              </w:rPr>
              <w:t>Business Unit/Delegate: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tcPrChange w:id="4" w:author="Kylie Duncan" w:date="2022-02-14T12:54:00Z">
              <w:tcPr>
                <w:tcW w:w="4788" w:type="dxa"/>
              </w:tcPr>
            </w:tcPrChange>
          </w:tcPr>
          <w:p w14:paraId="001570D3" w14:textId="6B392ADD" w:rsidR="00E25B14" w:rsidRDefault="00CF1450" w:rsidP="002E2222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Lake Point Recovery and Wellness</w:t>
            </w:r>
            <w:r w:rsidR="002E2222">
              <w:t xml:space="preserve"> </w:t>
            </w:r>
          </w:p>
        </w:tc>
      </w:tr>
      <w:tr w:rsidR="00E25B14" w14:paraId="0965B856" w14:textId="77777777" w:rsidTr="6CC27BBB">
        <w:trPr>
          <w:trHeight w:val="220"/>
          <w:jc w:val="center"/>
        </w:trPr>
        <w:tc>
          <w:tcPr>
            <w:tcW w:w="4788" w:type="dxa"/>
          </w:tcPr>
          <w:p w14:paraId="02F37CA2" w14:textId="77777777" w:rsidR="00E25B14" w:rsidRDefault="001675A8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u w:val="single"/>
              </w:rPr>
            </w:pPr>
            <w:r>
              <w:rPr>
                <w:b/>
                <w:u w:val="single"/>
              </w:rPr>
              <w:t>Department:</w:t>
            </w:r>
          </w:p>
        </w:tc>
        <w:tc>
          <w:tcPr>
            <w:tcW w:w="4788" w:type="dxa"/>
          </w:tcPr>
          <w:p w14:paraId="5200F28C" w14:textId="47DABAF1" w:rsidR="00E25B14" w:rsidRDefault="00CF1450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Recovery and Wellness</w:t>
            </w:r>
          </w:p>
        </w:tc>
      </w:tr>
      <w:tr w:rsidR="00E25B14" w14:paraId="39C9284C" w14:textId="77777777" w:rsidTr="6CC27BBB">
        <w:trPr>
          <w:trHeight w:val="220"/>
          <w:jc w:val="center"/>
        </w:trPr>
        <w:tc>
          <w:tcPr>
            <w:tcW w:w="4788" w:type="dxa"/>
          </w:tcPr>
          <w:p w14:paraId="1E5D6CB2" w14:textId="77777777" w:rsidR="00E25B14" w:rsidRDefault="001675A8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rPr>
                <w:b/>
                <w:u w:val="single"/>
              </w:rPr>
              <w:t>Reports To:</w:t>
            </w:r>
          </w:p>
        </w:tc>
        <w:tc>
          <w:tcPr>
            <w:tcW w:w="4788" w:type="dxa"/>
          </w:tcPr>
          <w:p w14:paraId="011FBE03" w14:textId="7A182006" w:rsidR="00E25B14" w:rsidRDefault="00FF6143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t>Health and Safety Director</w:t>
            </w:r>
          </w:p>
        </w:tc>
      </w:tr>
      <w:tr w:rsidR="00E25B14" w14:paraId="6F295329" w14:textId="77777777" w:rsidTr="6CC27BBB">
        <w:trPr>
          <w:trHeight w:val="220"/>
          <w:jc w:val="center"/>
        </w:trPr>
        <w:tc>
          <w:tcPr>
            <w:tcW w:w="4788" w:type="dxa"/>
          </w:tcPr>
          <w:p w14:paraId="751BAFB8" w14:textId="77777777" w:rsidR="00E25B14" w:rsidRDefault="001675A8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u w:val="single"/>
              </w:rPr>
            </w:pPr>
            <w:r>
              <w:rPr>
                <w:b/>
                <w:u w:val="single"/>
              </w:rPr>
              <w:t>FLSA Status:</w:t>
            </w:r>
          </w:p>
        </w:tc>
        <w:tc>
          <w:tcPr>
            <w:tcW w:w="4788" w:type="dxa"/>
          </w:tcPr>
          <w:p w14:paraId="42310F6B" w14:textId="4B68F3CE" w:rsidR="00E25B14" w:rsidRDefault="00670471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Non-</w:t>
            </w:r>
            <w:r w:rsidR="002E2222">
              <w:t>Exempt</w:t>
            </w:r>
          </w:p>
        </w:tc>
      </w:tr>
      <w:tr w:rsidR="00E25B14" w14:paraId="09D17144" w14:textId="77777777" w:rsidTr="6CC27BBB">
        <w:trPr>
          <w:trHeight w:val="220"/>
          <w:jc w:val="center"/>
        </w:trPr>
        <w:tc>
          <w:tcPr>
            <w:tcW w:w="4788" w:type="dxa"/>
          </w:tcPr>
          <w:p w14:paraId="1F683D30" w14:textId="77777777" w:rsidR="00E25B14" w:rsidRDefault="001675A8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  <w:u w:val="single"/>
              </w:rPr>
            </w:pPr>
            <w:r>
              <w:rPr>
                <w:b/>
                <w:u w:val="single"/>
              </w:rPr>
              <w:t>Full Time Equivalent:</w:t>
            </w:r>
          </w:p>
        </w:tc>
        <w:tc>
          <w:tcPr>
            <w:tcW w:w="4788" w:type="dxa"/>
          </w:tcPr>
          <w:p w14:paraId="7D00267C" w14:textId="06D81C86" w:rsidR="00E25B14" w:rsidRDefault="002E2222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Full-Time</w:t>
            </w:r>
          </w:p>
        </w:tc>
      </w:tr>
      <w:tr w:rsidR="00E25B14" w14:paraId="2FD9958D" w14:textId="77777777" w:rsidTr="6CC27BBB">
        <w:trPr>
          <w:trHeight w:val="220"/>
          <w:jc w:val="center"/>
        </w:trPr>
        <w:tc>
          <w:tcPr>
            <w:tcW w:w="4788" w:type="dxa"/>
          </w:tcPr>
          <w:p w14:paraId="42F2E7E3" w14:textId="77777777" w:rsidR="00E25B14" w:rsidRDefault="001675A8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  <w:r>
              <w:rPr>
                <w:b/>
                <w:u w:val="single"/>
              </w:rPr>
              <w:t>Date Approved/Revised:</w:t>
            </w:r>
          </w:p>
        </w:tc>
        <w:tc>
          <w:tcPr>
            <w:tcW w:w="4788" w:type="dxa"/>
          </w:tcPr>
          <w:p w14:paraId="7BB6D36A" w14:textId="27863682" w:rsidR="00E25B14" w:rsidRDefault="00FF6143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t>07/09/2026</w:t>
            </w:r>
          </w:p>
        </w:tc>
      </w:tr>
    </w:tbl>
    <w:p w14:paraId="5B363F14" w14:textId="4BC75CAD" w:rsidR="6CC27BBB" w:rsidRDefault="6CC27BBB" w:rsidP="6CC27BBB">
      <w:pPr>
        <w:pStyle w:val="Normal1"/>
        <w:widowControl/>
        <w:rPr>
          <w:b/>
          <w:bCs/>
          <w:u w:val="single"/>
        </w:rPr>
      </w:pPr>
    </w:p>
    <w:p w14:paraId="47266D52" w14:textId="27F6547E" w:rsidR="74494A2B" w:rsidRDefault="74494A2B" w:rsidP="6CC27BBB">
      <w:pPr>
        <w:pStyle w:val="Normal1"/>
        <w:widowControl/>
        <w:rPr>
          <w:rFonts w:asciiTheme="majorHAnsi" w:eastAsiaTheme="majorEastAsia" w:hAnsiTheme="majorHAnsi" w:cstheme="majorBidi"/>
        </w:rPr>
      </w:pPr>
      <w:r w:rsidRPr="6CC27BBB">
        <w:rPr>
          <w:rFonts w:asciiTheme="majorHAnsi" w:eastAsiaTheme="majorEastAsia" w:hAnsiTheme="majorHAnsi" w:cstheme="majorBidi"/>
          <w:color w:val="0D0D0D" w:themeColor="text1" w:themeTint="F2"/>
        </w:rPr>
        <w:t>Please note that this position is safety-sensitive and requires candidates to pass a pre-employment drug test. Ongoing drug testing may also be required as a condition of employment</w:t>
      </w:r>
      <w:r w:rsidR="003158A0">
        <w:t xml:space="preserve">. </w:t>
      </w:r>
      <w:r w:rsidR="003158A0" w:rsidRPr="003158A0">
        <w:rPr>
          <w:rFonts w:asciiTheme="majorHAnsi" w:eastAsiaTheme="majorEastAsia" w:hAnsiTheme="majorHAnsi" w:cstheme="majorBidi"/>
          <w:color w:val="0D0D0D" w:themeColor="text1" w:themeTint="F2"/>
        </w:rPr>
        <w:t>The essential functions, physical demands and mental competencies of this job require the employee maintain the ability to work in a constant state of alertness in a safe manner.</w:t>
      </w:r>
      <w:r w:rsidRPr="6CC27BBB">
        <w:rPr>
          <w:rFonts w:asciiTheme="majorHAnsi" w:eastAsiaTheme="majorEastAsia" w:hAnsiTheme="majorHAnsi" w:cstheme="majorBidi"/>
          <w:color w:val="0D0D0D" w:themeColor="text1" w:themeTint="F2"/>
        </w:rPr>
        <w:t xml:space="preserve"> By applying, candidates acknowledge and agree to comply with our drug testing policy</w:t>
      </w:r>
      <w:r w:rsidR="003158A0">
        <w:rPr>
          <w:rFonts w:asciiTheme="majorHAnsi" w:eastAsiaTheme="majorEastAsia" w:hAnsiTheme="majorHAnsi" w:cstheme="majorBidi"/>
          <w:color w:val="0D0D0D" w:themeColor="text1" w:themeTint="F2"/>
        </w:rPr>
        <w:t>.</w:t>
      </w:r>
    </w:p>
    <w:p w14:paraId="3EC7BF0B" w14:textId="7281BC52" w:rsidR="6CC27BBB" w:rsidRDefault="6CC27BBB" w:rsidP="6CC27BBB">
      <w:pPr>
        <w:pStyle w:val="Normal1"/>
        <w:widowControl/>
        <w:rPr>
          <w:b/>
          <w:bCs/>
          <w:u w:val="single"/>
        </w:rPr>
      </w:pPr>
    </w:p>
    <w:p w14:paraId="5E8F455E" w14:textId="77777777" w:rsidR="00E25B14" w:rsidRDefault="001675A8">
      <w:pPr>
        <w:pStyle w:val="Normal1"/>
        <w:widowControl/>
      </w:pPr>
      <w:r>
        <w:rPr>
          <w:b/>
          <w:u w:val="single"/>
        </w:rPr>
        <w:t>Mission Statement:</w:t>
      </w:r>
    </w:p>
    <w:p w14:paraId="4312BF46" w14:textId="77777777" w:rsidR="002E2222" w:rsidRPr="00A17890" w:rsidRDefault="002E2222" w:rsidP="00CF1450">
      <w:pPr>
        <w:widowControl/>
        <w:rPr>
          <w:b/>
          <w:sz w:val="18"/>
          <w:szCs w:val="18"/>
          <w:u w:val="single"/>
        </w:rPr>
      </w:pPr>
      <w:r w:rsidRPr="00A17890">
        <w:rPr>
          <w:i/>
          <w:color w:val="263238"/>
          <w:sz w:val="18"/>
          <w:szCs w:val="18"/>
        </w:rPr>
        <w:t>ARVAC, Inc. promotes self-sufficiency and provides pathways out of poverty for individuals, families, and communities.</w:t>
      </w:r>
    </w:p>
    <w:p w14:paraId="73A732C9" w14:textId="77777777" w:rsidR="00E25B14" w:rsidRDefault="00E25B14">
      <w:pPr>
        <w:pStyle w:val="Normal1"/>
        <w:widowControl/>
      </w:pPr>
    </w:p>
    <w:p w14:paraId="70543D15" w14:textId="77777777" w:rsidR="00E25B14" w:rsidRDefault="001675A8">
      <w:pPr>
        <w:pStyle w:val="Normal1"/>
        <w:widowControl/>
      </w:pPr>
      <w:r>
        <w:rPr>
          <w:b/>
          <w:u w:val="single"/>
        </w:rPr>
        <w:t>Job Summary:</w:t>
      </w:r>
    </w:p>
    <w:p w14:paraId="45313D51" w14:textId="277968EC" w:rsidR="00670471" w:rsidRDefault="00670471" w:rsidP="006704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 w:rsidR="00FF6143">
        <w:rPr>
          <w:rFonts w:asciiTheme="majorHAnsi" w:hAnsiTheme="majorHAnsi"/>
        </w:rPr>
        <w:t>Medical Detox RDS</w:t>
      </w:r>
      <w:r>
        <w:rPr>
          <w:rFonts w:asciiTheme="majorHAnsi" w:hAnsiTheme="majorHAnsi"/>
        </w:rPr>
        <w:t xml:space="preserve"> </w:t>
      </w:r>
      <w:r w:rsidR="00616CB6" w:rsidRPr="00616CB6">
        <w:rPr>
          <w:rFonts w:asciiTheme="majorHAnsi" w:hAnsiTheme="majorHAnsi"/>
        </w:rPr>
        <w:t xml:space="preserve">provides direct support to the Licensed Practical Nurse (LPN) and clinical team in a medically supervised detoxification setting. This position assists with monitoring clients, maintaining a safe and therapeutic environment, completing non-clinical tasks, documenting observations, and ensuring clients' daily needs are met. The Medical Detox </w:t>
      </w:r>
      <w:r w:rsidR="008E4BAD">
        <w:rPr>
          <w:rFonts w:asciiTheme="majorHAnsi" w:hAnsiTheme="majorHAnsi"/>
        </w:rPr>
        <w:t>RDS</w:t>
      </w:r>
      <w:r w:rsidR="00616CB6" w:rsidRPr="00616CB6">
        <w:rPr>
          <w:rFonts w:asciiTheme="majorHAnsi" w:hAnsiTheme="majorHAnsi"/>
        </w:rPr>
        <w:t xml:space="preserve"> plays a vital role in supporting quality patient care while adhering to all agency policies, confidentiality standards, and applicable regulations.</w:t>
      </w:r>
    </w:p>
    <w:p w14:paraId="038827EA" w14:textId="77777777" w:rsidR="00670471" w:rsidRDefault="00670471" w:rsidP="00670471">
      <w:pPr>
        <w:rPr>
          <w:rFonts w:asciiTheme="majorHAnsi" w:hAnsiTheme="majorHAnsi"/>
        </w:rPr>
      </w:pPr>
    </w:p>
    <w:p w14:paraId="235C08F9" w14:textId="77777777" w:rsidR="00E75163" w:rsidRPr="00BC7949" w:rsidRDefault="00E75163" w:rsidP="00E75163">
      <w:pPr>
        <w:pStyle w:val="Normal1"/>
        <w:widowControl/>
        <w:jc w:val="both"/>
        <w:rPr>
          <w:rFonts w:asciiTheme="majorHAnsi" w:hAnsiTheme="majorHAnsi" w:cs="Times New Roman"/>
          <w:i/>
          <w:color w:val="0D0D0D" w:themeColor="text1" w:themeTint="F2"/>
          <w:sz w:val="18"/>
          <w:szCs w:val="18"/>
        </w:rPr>
      </w:pPr>
      <w:r w:rsidRPr="00BC7949">
        <w:rPr>
          <w:rFonts w:asciiTheme="majorHAnsi" w:hAnsiTheme="majorHAnsi" w:cs="Times New Roman"/>
          <w:i/>
          <w:color w:val="0D0D0D" w:themeColor="text1" w:themeTint="F2"/>
          <w:sz w:val="18"/>
          <w:szCs w:val="18"/>
        </w:rPr>
        <w:t>*The following job junctions are not all-inclusive. Job duties may change as required by needs of the agency.</w:t>
      </w:r>
      <w:r w:rsidRPr="00BC7949">
        <w:rPr>
          <w:rFonts w:asciiTheme="majorHAnsi" w:hAnsiTheme="majorHAnsi" w:cs="Times New Roman"/>
          <w:i/>
          <w:iCs/>
          <w:color w:val="0D0D0D" w:themeColor="text1" w:themeTint="F2"/>
          <w:sz w:val="18"/>
          <w:szCs w:val="18"/>
          <w:shd w:val="clear" w:color="auto" w:fill="FFFFFF"/>
        </w:rPr>
        <w:t xml:space="preserve"> Y</w:t>
      </w:r>
      <w:r w:rsidRPr="00BC7949">
        <w:rPr>
          <w:rFonts w:asciiTheme="majorHAnsi" w:hAnsiTheme="majorHAnsi" w:cs="Times New Roman"/>
          <w:i/>
          <w:color w:val="0D0D0D" w:themeColor="text1" w:themeTint="F2"/>
          <w:sz w:val="18"/>
          <w:szCs w:val="18"/>
        </w:rPr>
        <w:t>ou will assume the responsibility of assuring that you working under to understand your role in accomplishing the strategic goals and performance measures of the Agency.</w:t>
      </w:r>
    </w:p>
    <w:p w14:paraId="380BFD49" w14:textId="77777777" w:rsidR="00E25B14" w:rsidRDefault="00E25B14">
      <w:pPr>
        <w:pStyle w:val="Normal1"/>
        <w:widowControl/>
      </w:pPr>
    </w:p>
    <w:p w14:paraId="3F00BAA1" w14:textId="09AF0F2D" w:rsidR="00E25B14" w:rsidRDefault="001675A8">
      <w:pPr>
        <w:pStyle w:val="Normal1"/>
        <w:widowControl/>
        <w:rPr>
          <w:b/>
          <w:u w:val="single"/>
        </w:rPr>
      </w:pPr>
      <w:r>
        <w:rPr>
          <w:b/>
          <w:u w:val="single"/>
        </w:rPr>
        <w:t>Essential Duties &amp; Responsibilities:</w:t>
      </w:r>
    </w:p>
    <w:p w14:paraId="729D1CFD" w14:textId="379D6FBD" w:rsidR="00670471" w:rsidRDefault="00670471" w:rsidP="006704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 w:rsidR="008F2533">
        <w:rPr>
          <w:rFonts w:asciiTheme="majorHAnsi" w:hAnsiTheme="majorHAnsi"/>
        </w:rPr>
        <w:t>Medical Detox RDS</w:t>
      </w:r>
      <w:r>
        <w:rPr>
          <w:rFonts w:asciiTheme="majorHAnsi" w:hAnsiTheme="majorHAnsi"/>
        </w:rPr>
        <w:t xml:space="preserve"> will complete routine inspections </w:t>
      </w:r>
      <w:r w:rsidR="008F2533">
        <w:rPr>
          <w:rFonts w:asciiTheme="majorHAnsi" w:hAnsiTheme="majorHAnsi"/>
        </w:rPr>
        <w:t xml:space="preserve">to all </w:t>
      </w:r>
      <w:r w:rsidR="00613AED">
        <w:rPr>
          <w:rFonts w:asciiTheme="majorHAnsi" w:hAnsiTheme="majorHAnsi"/>
        </w:rPr>
        <w:t xml:space="preserve">detox </w:t>
      </w:r>
      <w:r>
        <w:rPr>
          <w:rFonts w:asciiTheme="majorHAnsi" w:hAnsiTheme="majorHAnsi"/>
        </w:rPr>
        <w:t xml:space="preserve">clients, while reporting all client activity (negative or positive) to required personnel and management. The </w:t>
      </w:r>
      <w:r w:rsidR="00613AED">
        <w:rPr>
          <w:rFonts w:asciiTheme="majorHAnsi" w:hAnsiTheme="majorHAnsi"/>
        </w:rPr>
        <w:t>Medical Detox RDS</w:t>
      </w:r>
      <w:r>
        <w:rPr>
          <w:rFonts w:asciiTheme="majorHAnsi" w:hAnsiTheme="majorHAnsi"/>
        </w:rPr>
        <w:t xml:space="preserve"> is responsible for providing a positive, professional attitude that uplifts clients and conveys support to the recovery of their addictions. </w:t>
      </w:r>
    </w:p>
    <w:p w14:paraId="1A04758D" w14:textId="77777777" w:rsidR="00E25B14" w:rsidRDefault="00E25B14">
      <w:pPr>
        <w:pStyle w:val="Normal1"/>
        <w:widowControl/>
        <w:rPr>
          <w:b/>
          <w:u w:val="single"/>
        </w:rPr>
      </w:pPr>
    </w:p>
    <w:p w14:paraId="6D40640C" w14:textId="44EAD58D" w:rsidR="00E25B14" w:rsidRPr="00E75163" w:rsidRDefault="00E75163">
      <w:pPr>
        <w:pStyle w:val="Normal1"/>
        <w:widowControl/>
        <w:rPr>
          <w:b/>
        </w:rPr>
      </w:pPr>
      <w:r w:rsidRPr="00E75163">
        <w:rPr>
          <w:b/>
        </w:rPr>
        <w:t>Primary Responsibilities:</w:t>
      </w:r>
    </w:p>
    <w:p w14:paraId="5A4B23C8" w14:textId="5454B233" w:rsidR="00E25B14" w:rsidRDefault="001675A8">
      <w:pPr>
        <w:pStyle w:val="Normal1"/>
        <w:widowControl/>
        <w:rPr>
          <w:b/>
          <w:u w:val="single"/>
        </w:rPr>
      </w:pPr>
      <w:r>
        <w:rPr>
          <w:b/>
          <w:u w:val="single"/>
        </w:rPr>
        <w:t>Job Specifications:</w:t>
      </w:r>
    </w:p>
    <w:p w14:paraId="292D46C7" w14:textId="77777777" w:rsidR="00BE2855" w:rsidRDefault="00670471" w:rsidP="0067047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BE2855">
        <w:rPr>
          <w:rFonts w:asciiTheme="majorHAnsi" w:hAnsiTheme="majorHAnsi"/>
        </w:rPr>
        <w:t xml:space="preserve">Conducts </w:t>
      </w:r>
      <w:r w:rsidR="00574E29" w:rsidRPr="00BE2855">
        <w:rPr>
          <w:rFonts w:asciiTheme="majorHAnsi" w:hAnsiTheme="majorHAnsi"/>
        </w:rPr>
        <w:t>routine client room inspections</w:t>
      </w:r>
      <w:r w:rsidRPr="00BE2855">
        <w:rPr>
          <w:rFonts w:asciiTheme="majorHAnsi" w:hAnsiTheme="majorHAnsi"/>
        </w:rPr>
        <w:t>; conducts round</w:t>
      </w:r>
      <w:r w:rsidR="00574E29" w:rsidRPr="00BE2855">
        <w:rPr>
          <w:rFonts w:asciiTheme="majorHAnsi" w:hAnsiTheme="majorHAnsi"/>
        </w:rPr>
        <w:t>s</w:t>
      </w:r>
      <w:r w:rsidRPr="00BE2855">
        <w:rPr>
          <w:rFonts w:asciiTheme="majorHAnsi" w:hAnsiTheme="majorHAnsi"/>
        </w:rPr>
        <w:t xml:space="preserve"> according to state and agency protocols including but not limited to UA samples, client belonging searches, paperwork,</w:t>
      </w:r>
      <w:r w:rsidR="008D7C6F" w:rsidRPr="00BE2855">
        <w:rPr>
          <w:rFonts w:asciiTheme="majorHAnsi" w:hAnsiTheme="majorHAnsi"/>
        </w:rPr>
        <w:t xml:space="preserve"> </w:t>
      </w:r>
      <w:r w:rsidRPr="00BE2855">
        <w:rPr>
          <w:rFonts w:asciiTheme="majorHAnsi" w:hAnsiTheme="majorHAnsi"/>
        </w:rPr>
        <w:t xml:space="preserve">and performs thorough search for contraband when needed; </w:t>
      </w:r>
    </w:p>
    <w:p w14:paraId="3707B3A8" w14:textId="77777777" w:rsidR="00BE2855" w:rsidRPr="0042645A" w:rsidRDefault="00BE2855" w:rsidP="0067047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theme="majorHAnsi"/>
        </w:rPr>
      </w:pPr>
      <w:r w:rsidRPr="0042645A">
        <w:rPr>
          <w:rFonts w:asciiTheme="majorHAnsi" w:hAnsiTheme="majorHAnsi" w:cstheme="majorHAnsi"/>
        </w:rPr>
        <w:t>Observe clients and promptly report any changes in behavior, physical condition, or safety concerns to the nursing staff.</w:t>
      </w:r>
    </w:p>
    <w:p w14:paraId="610F1AB0" w14:textId="77777777" w:rsidR="0042645A" w:rsidRPr="0042645A" w:rsidRDefault="0042645A" w:rsidP="0042645A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42645A">
        <w:rPr>
          <w:rFonts w:asciiTheme="majorHAnsi" w:hAnsiTheme="majorHAnsi"/>
        </w:rPr>
        <w:t>Prepare patient rooms and ensure cleanliness and organization of the unit.</w:t>
      </w:r>
    </w:p>
    <w:p w14:paraId="77D96DE6" w14:textId="1B7FB9DE" w:rsidR="0042645A" w:rsidRPr="00BE2855" w:rsidRDefault="0042645A" w:rsidP="0042645A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42645A">
        <w:rPr>
          <w:rFonts w:asciiTheme="majorHAnsi" w:hAnsiTheme="majorHAnsi"/>
        </w:rPr>
        <w:t>Stock medical and facility supplies and notify supervisors when inventory is low.</w:t>
      </w:r>
    </w:p>
    <w:p w14:paraId="2CE5DD0F" w14:textId="60083C8C" w:rsidR="00670471" w:rsidRPr="00BE2855" w:rsidRDefault="00670471" w:rsidP="0067047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00BE2855">
        <w:rPr>
          <w:rFonts w:asciiTheme="majorHAnsi" w:hAnsiTheme="majorHAnsi"/>
        </w:rPr>
        <w:t xml:space="preserve">Documents daily progress reports in client charts (support notes); Examine and utilize client information logs; meet with staff for updated client information; </w:t>
      </w:r>
    </w:p>
    <w:p w14:paraId="095E6570" w14:textId="77777777" w:rsidR="00670471" w:rsidRDefault="00670471" w:rsidP="0067047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Administers detoxification protocols including but not limited to completion of CIWA forms, vital signs, rounds, completion and submittal of ECRs and DRs from Detox; </w:t>
      </w:r>
    </w:p>
    <w:p w14:paraId="05663D20" w14:textId="1FF5C91C" w:rsidR="00670471" w:rsidRDefault="00670471" w:rsidP="6D03AEE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6D03AEEF">
        <w:rPr>
          <w:rFonts w:asciiTheme="majorHAnsi" w:hAnsiTheme="majorHAnsi"/>
        </w:rPr>
        <w:lastRenderedPageBreak/>
        <w:t xml:space="preserve">Observe and documents clients consuming medication; Proctor and screen detoxification clients while monitoring vital signs; follow all medical procedure guidelines when observing clients consume medications; documents all quantity and quality of sleep for detox clients in file; documents amount of meals and fluids consumed by detox clients; </w:t>
      </w:r>
    </w:p>
    <w:p w14:paraId="47521F90" w14:textId="77777777" w:rsidR="00670471" w:rsidRDefault="00670471" w:rsidP="0067047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Collects urine samples as required by state and agency policy guidelines; ensures proper documentation is submitted along with the sample; reports all positive drug screenings to appropriate personnel; </w:t>
      </w:r>
    </w:p>
    <w:p w14:paraId="52FE4595" w14:textId="77777777" w:rsidR="00670471" w:rsidRDefault="00670471" w:rsidP="0067047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Provides overview of treatment programs in regard to program rules, procedures, and services with new clients who admit; </w:t>
      </w:r>
    </w:p>
    <w:p w14:paraId="7FC047F5" w14:textId="77777777" w:rsidR="00670471" w:rsidRDefault="00670471" w:rsidP="0067047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Uphold and enforce the agency’s standards, policies, practices, procedures, client rights, and professional code of ethics and conduct; enforces compliance with rules and structure to ensures safety and quality client care; </w:t>
      </w:r>
    </w:p>
    <w:p w14:paraId="0E957240" w14:textId="77777777" w:rsidR="00670471" w:rsidRDefault="00670471" w:rsidP="0067047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Records accurate and up-to-date reports; responds appropriately to client or facility emergencies; follows all emergency procedures; communicate immediately with appropriate personnel in the event of an emergency; </w:t>
      </w:r>
    </w:p>
    <w:p w14:paraId="164CB8A0" w14:textId="1DE73BCC" w:rsidR="00670471" w:rsidRDefault="00670471" w:rsidP="6D03AEE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6D03AEEF">
        <w:rPr>
          <w:rFonts w:asciiTheme="majorHAnsi" w:hAnsiTheme="majorHAnsi"/>
        </w:rPr>
        <w:t xml:space="preserve">Documents critical incident reports; assists clients in making complaints/grievances; ensures complaints, grievances, and successes are reported to the Health, Food and Safety Officer or designee in a timely manner according to policy; </w:t>
      </w:r>
    </w:p>
    <w:p w14:paraId="0BAC5DC8" w14:textId="77777777" w:rsidR="00670471" w:rsidRDefault="00670471" w:rsidP="0067047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Ensures clients wake up on time; follow a structured daily schedule, and go to bed on time; </w:t>
      </w:r>
    </w:p>
    <w:p w14:paraId="6E966FBC" w14:textId="77777777" w:rsidR="00670471" w:rsidRDefault="00670471" w:rsidP="0067047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Clean the facility afterhours; conduct basic maintenance inspections such as changing light bulbs, taking out the trash, washing clear doors; placing work orders in to supervisor when necessary;</w:t>
      </w:r>
    </w:p>
    <w:p w14:paraId="1C497456" w14:textId="47BA7FE4" w:rsidR="00670471" w:rsidRDefault="00670471" w:rsidP="6D03AEE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6D03AEEF">
        <w:rPr>
          <w:rFonts w:asciiTheme="majorHAnsi" w:hAnsiTheme="majorHAnsi"/>
        </w:rPr>
        <w:t>Prepare and oversee meals consumed by clients</w:t>
      </w:r>
    </w:p>
    <w:p w14:paraId="4900D697" w14:textId="4177EC94" w:rsidR="00670471" w:rsidRDefault="00670471" w:rsidP="6D03AEEF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 w:rsidRPr="6D03AEEF">
        <w:rPr>
          <w:rFonts w:asciiTheme="majorHAnsi" w:hAnsiTheme="majorHAnsi"/>
        </w:rPr>
        <w:t xml:space="preserve">Answer and document evening phone calls; reports evening phone calls to the admissions department; follows proper telephone etiquette and policies when responding to prospective emergency admissions; makes referrals to suicide hotlines, medical detox programs, etc. as needed; </w:t>
      </w:r>
    </w:p>
    <w:p w14:paraId="40354668" w14:textId="77777777" w:rsidR="00670471" w:rsidRDefault="00670471" w:rsidP="0067047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Maintain maturity while supervising clients; treating them with respect and dignity; </w:t>
      </w:r>
    </w:p>
    <w:p w14:paraId="56DADEAB" w14:textId="7EAC4B6C" w:rsidR="00670471" w:rsidRDefault="00670471" w:rsidP="0067047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Maintains compliance with ARVAC </w:t>
      </w:r>
      <w:r w:rsidR="00BE2855">
        <w:rPr>
          <w:rFonts w:asciiTheme="majorHAnsi" w:hAnsiTheme="majorHAnsi"/>
        </w:rPr>
        <w:t>Lake Point Recovery and Wellness</w:t>
      </w:r>
      <w:r>
        <w:rPr>
          <w:rFonts w:asciiTheme="majorHAnsi" w:hAnsiTheme="majorHAnsi"/>
        </w:rPr>
        <w:t xml:space="preserve"> Confidentiality and Privacy Policies, all program requirements and policies, mandated by agency, state, local, and federal guidelines. </w:t>
      </w:r>
    </w:p>
    <w:p w14:paraId="02A410CF" w14:textId="7AC27435" w:rsidR="00BE2855" w:rsidRPr="00BE2855" w:rsidRDefault="00BE2855" w:rsidP="00BE2855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 w:rsidRPr="00BE2855">
        <w:rPr>
          <w:rFonts w:asciiTheme="majorHAnsi" w:hAnsiTheme="majorHAnsi"/>
        </w:rPr>
        <w:t xml:space="preserve">Attends bi-weekly staff meetings; provides input for improvement of grounds, client treatment activities, programs, etc. </w:t>
      </w:r>
    </w:p>
    <w:p w14:paraId="259D2CA0" w14:textId="77777777" w:rsidR="00670471" w:rsidRDefault="00670471" w:rsidP="0067047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Perform other duties as assigned</w:t>
      </w:r>
    </w:p>
    <w:p w14:paraId="504532B5" w14:textId="34E6D400" w:rsidR="00E75163" w:rsidRDefault="00E75163">
      <w:pPr>
        <w:pStyle w:val="Normal1"/>
        <w:widowControl/>
        <w:rPr>
          <w:b/>
          <w:u w:val="single"/>
        </w:rPr>
      </w:pPr>
    </w:p>
    <w:p w14:paraId="6752F52E" w14:textId="63893156" w:rsidR="00E75163" w:rsidRDefault="00E75163">
      <w:pPr>
        <w:pStyle w:val="Normal1"/>
        <w:widowControl/>
        <w:rPr>
          <w:b/>
          <w:u w:val="single"/>
        </w:rPr>
      </w:pPr>
    </w:p>
    <w:p w14:paraId="3A21BB56" w14:textId="77777777" w:rsidR="00E75163" w:rsidRDefault="00E75163">
      <w:pPr>
        <w:pStyle w:val="Normal1"/>
        <w:widowControl/>
        <w:rPr>
          <w:b/>
          <w:u w:val="single"/>
        </w:rPr>
      </w:pPr>
    </w:p>
    <w:p w14:paraId="0FA8A094" w14:textId="4DAE5766" w:rsidR="00E25B14" w:rsidRDefault="001675A8" w:rsidP="6D03AEEF">
      <w:pPr>
        <w:pStyle w:val="Normal1"/>
        <w:widowControl/>
        <w:pBdr>
          <w:top w:val="single" w:sz="4" w:space="1" w:color="BFBFBF"/>
          <w:left w:val="single" w:sz="4" w:space="1" w:color="BFBFBF"/>
          <w:bottom w:val="single" w:sz="4" w:space="1" w:color="BFBFBF"/>
          <w:right w:val="single" w:sz="4" w:space="1" w:color="BFBFBF"/>
          <w:between w:val="none" w:sz="0" w:space="0" w:color="000000"/>
        </w:pBdr>
        <w:rPr>
          <w:b/>
          <w:bCs/>
          <w:u w:val="single"/>
        </w:rPr>
      </w:pPr>
      <w:r>
        <w:t>To perform this job successfully, an individual must be able to carry out each essential duty in a satisfactory manner. The job specifications listed below are representative of the education and experience as well as the knowledge, skill and/or ability (KSAs) required. Reasonable accommodation may be made to enable individuals with disabilities to perform the essential functions.</w:t>
      </w:r>
      <w:r w:rsidRPr="6D03AEEF">
        <w:rPr>
          <w:b/>
          <w:bCs/>
          <w:u w:val="single"/>
        </w:rPr>
        <w:t xml:space="preserve"> </w:t>
      </w:r>
    </w:p>
    <w:p w14:paraId="5324F6FA" w14:textId="77777777" w:rsidR="00E25B14" w:rsidRDefault="00E25B14">
      <w:pPr>
        <w:pStyle w:val="Normal1"/>
        <w:widowControl/>
      </w:pPr>
    </w:p>
    <w:p w14:paraId="1AACC2A2" w14:textId="7B08B860" w:rsidR="00E75163" w:rsidRDefault="00E75163">
      <w:pPr>
        <w:pStyle w:val="Normal1"/>
        <w:widowControl/>
        <w:rPr>
          <w:i/>
        </w:rPr>
      </w:pPr>
    </w:p>
    <w:p w14:paraId="741BAF3A" w14:textId="77777777" w:rsidR="006A2A7A" w:rsidRDefault="006A2A7A">
      <w:pPr>
        <w:pStyle w:val="Normal1"/>
        <w:widowControl/>
        <w:rPr>
          <w:i/>
        </w:rPr>
      </w:pPr>
    </w:p>
    <w:p w14:paraId="54818AEF" w14:textId="77777777" w:rsidR="006A2A7A" w:rsidRDefault="006A2A7A">
      <w:pPr>
        <w:pStyle w:val="Normal1"/>
        <w:widowControl/>
        <w:rPr>
          <w:i/>
        </w:rPr>
      </w:pPr>
    </w:p>
    <w:p w14:paraId="2B30DEB2" w14:textId="77777777" w:rsidR="006A2A7A" w:rsidRDefault="006A2A7A">
      <w:pPr>
        <w:pStyle w:val="Normal1"/>
        <w:widowControl/>
        <w:rPr>
          <w:i/>
        </w:rPr>
      </w:pPr>
    </w:p>
    <w:p w14:paraId="70C1BACA" w14:textId="77777777" w:rsidR="006A2A7A" w:rsidRDefault="006A2A7A">
      <w:pPr>
        <w:pStyle w:val="Normal1"/>
        <w:widowControl/>
        <w:rPr>
          <w:i/>
        </w:rPr>
      </w:pPr>
    </w:p>
    <w:p w14:paraId="38E59A11" w14:textId="77777777" w:rsidR="006A2A7A" w:rsidRDefault="006A2A7A">
      <w:pPr>
        <w:pStyle w:val="Normal1"/>
        <w:widowControl/>
        <w:rPr>
          <w:i/>
        </w:rPr>
      </w:pPr>
    </w:p>
    <w:p w14:paraId="4D5707E9" w14:textId="77777777" w:rsidR="006A2A7A" w:rsidRDefault="006A2A7A">
      <w:pPr>
        <w:pStyle w:val="Normal1"/>
        <w:widowControl/>
        <w:rPr>
          <w:i/>
        </w:rPr>
      </w:pPr>
    </w:p>
    <w:p w14:paraId="189636BC" w14:textId="77777777" w:rsidR="00670471" w:rsidRDefault="00670471">
      <w:pPr>
        <w:pStyle w:val="Normal1"/>
        <w:widowControl/>
        <w:rPr>
          <w:i/>
        </w:rPr>
      </w:pPr>
    </w:p>
    <w:p w14:paraId="4C23AAEA" w14:textId="3D3AFA9A" w:rsidR="00E25B14" w:rsidRDefault="001675A8">
      <w:pPr>
        <w:pStyle w:val="Normal1"/>
        <w:widowControl/>
        <w:rPr>
          <w:i/>
        </w:rPr>
      </w:pPr>
      <w:r>
        <w:rPr>
          <w:i/>
        </w:rPr>
        <w:lastRenderedPageBreak/>
        <w:t>Requirements:</w:t>
      </w:r>
    </w:p>
    <w:p w14:paraId="3B467109" w14:textId="428C06AB" w:rsidR="00035705" w:rsidRDefault="00670471">
      <w:pPr>
        <w:pStyle w:val="Normal1"/>
        <w:numPr>
          <w:ilvl w:val="0"/>
          <w:numId w:val="2"/>
        </w:numPr>
        <w:ind w:right="38"/>
      </w:pPr>
      <w:r>
        <w:t xml:space="preserve">Minimum of </w:t>
      </w:r>
      <w:r w:rsidR="000E4E6B">
        <w:t>two</w:t>
      </w:r>
      <w:r>
        <w:t xml:space="preserve"> (</w:t>
      </w:r>
      <w:r w:rsidR="000E4E6B">
        <w:t>2</w:t>
      </w:r>
      <w:r>
        <w:t>) years’ experience working with adults and families in a substance abuse, behavioral, and/or mental health treatment setting.</w:t>
      </w:r>
    </w:p>
    <w:p w14:paraId="41D92CB4" w14:textId="61DBDB94" w:rsidR="00035705" w:rsidRDefault="002F463B">
      <w:pPr>
        <w:pStyle w:val="Normal1"/>
        <w:numPr>
          <w:ilvl w:val="0"/>
          <w:numId w:val="2"/>
        </w:numPr>
        <w:ind w:right="38"/>
      </w:pPr>
      <w:r>
        <w:t>RDS Certification</w:t>
      </w:r>
    </w:p>
    <w:p w14:paraId="1665FE09" w14:textId="3C87BD17" w:rsidR="00670471" w:rsidRDefault="000E4E6B">
      <w:pPr>
        <w:pStyle w:val="Normal1"/>
        <w:numPr>
          <w:ilvl w:val="0"/>
          <w:numId w:val="2"/>
        </w:numPr>
        <w:ind w:right="38"/>
      </w:pPr>
      <w:r>
        <w:t>QBHP preferred</w:t>
      </w:r>
    </w:p>
    <w:p w14:paraId="4612F8EA" w14:textId="5B1ECF64" w:rsidR="004972EA" w:rsidRDefault="004972EA">
      <w:pPr>
        <w:pStyle w:val="Normal1"/>
        <w:numPr>
          <w:ilvl w:val="0"/>
          <w:numId w:val="2"/>
        </w:numPr>
        <w:ind w:right="38"/>
      </w:pPr>
      <w:r>
        <w:t>High School Diploma or GED</w:t>
      </w:r>
    </w:p>
    <w:p w14:paraId="0A8DB238" w14:textId="4AD728D6" w:rsidR="00E25B14" w:rsidRDefault="001675A8">
      <w:pPr>
        <w:pStyle w:val="Normal1"/>
        <w:numPr>
          <w:ilvl w:val="0"/>
          <w:numId w:val="2"/>
        </w:numPr>
        <w:ind w:right="38"/>
      </w:pPr>
      <w:r>
        <w:t>Must have a valid driver’s license and reliable transportation.</w:t>
      </w:r>
    </w:p>
    <w:p w14:paraId="78FABEE5" w14:textId="77777777" w:rsidR="00E25B14" w:rsidRDefault="00E25B14">
      <w:pPr>
        <w:pStyle w:val="Normal1"/>
        <w:widowControl/>
        <w:rPr>
          <w:i/>
        </w:rPr>
      </w:pPr>
    </w:p>
    <w:p w14:paraId="467A4C01" w14:textId="77777777" w:rsidR="00E25B14" w:rsidRDefault="001675A8">
      <w:pPr>
        <w:pStyle w:val="Normal1"/>
        <w:widowControl/>
      </w:pPr>
      <w:r>
        <w:rPr>
          <w:i/>
        </w:rPr>
        <w:t>Knowledge, Skills, &amp; Abilities:</w:t>
      </w:r>
    </w:p>
    <w:p w14:paraId="6F6DB7CF" w14:textId="77777777" w:rsidR="000C4EE4" w:rsidRDefault="000C4EE4" w:rsidP="000C4EE4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bookmarkStart w:id="5" w:name="_f7yxtihvrac2" w:colFirst="0" w:colLast="0"/>
      <w:bookmarkEnd w:id="5"/>
      <w:r>
        <w:rPr>
          <w:rFonts w:asciiTheme="majorHAnsi" w:hAnsiTheme="majorHAnsi"/>
        </w:rPr>
        <w:t>Ability to abide by HIPAA and HIPAA Privacy Rule</w:t>
      </w:r>
    </w:p>
    <w:p w14:paraId="205147F9" w14:textId="77777777" w:rsidR="00670471" w:rsidRDefault="00670471" w:rsidP="00670471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Ability to follow Agency guidelines as mandated in the staff and client handbooks</w:t>
      </w:r>
    </w:p>
    <w:p w14:paraId="6942D599" w14:textId="77777777" w:rsidR="00670471" w:rsidRDefault="00670471" w:rsidP="00670471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Knowledge of proper medical observational procedures</w:t>
      </w:r>
    </w:p>
    <w:p w14:paraId="44094CFC" w14:textId="77777777" w:rsidR="00670471" w:rsidRDefault="00670471" w:rsidP="00670471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Communication skills</w:t>
      </w:r>
    </w:p>
    <w:p w14:paraId="42E9B990" w14:textId="77777777" w:rsidR="00670471" w:rsidRDefault="00670471" w:rsidP="00670471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Telephone etiquette </w:t>
      </w:r>
    </w:p>
    <w:p w14:paraId="7EAAE050" w14:textId="71A786C2" w:rsidR="00670471" w:rsidRPr="00670471" w:rsidRDefault="00670471" w:rsidP="00670471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 w:rsidRPr="00670471">
        <w:rPr>
          <w:rFonts w:asciiTheme="majorHAnsi" w:hAnsiTheme="majorHAnsi"/>
        </w:rPr>
        <w:t>Ability to work both independently and as a team player</w:t>
      </w:r>
    </w:p>
    <w:p w14:paraId="7C6C48A8" w14:textId="77777777" w:rsidR="00670471" w:rsidRDefault="00670471" w:rsidP="00670471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Organization skills</w:t>
      </w:r>
    </w:p>
    <w:p w14:paraId="612C4EF0" w14:textId="77777777" w:rsidR="00670471" w:rsidRDefault="00670471" w:rsidP="00670471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Problem solving skills</w:t>
      </w:r>
    </w:p>
    <w:p w14:paraId="7BDD3B67" w14:textId="77777777" w:rsidR="00670471" w:rsidRDefault="00670471" w:rsidP="00670471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Ability to manage a group of people</w:t>
      </w:r>
    </w:p>
    <w:p w14:paraId="713CE609" w14:textId="77777777" w:rsidR="00670471" w:rsidRPr="00F64AE7" w:rsidRDefault="00670471" w:rsidP="00670471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Ability to adhere to ARVAC staff handbook</w:t>
      </w:r>
    </w:p>
    <w:p w14:paraId="11398E68" w14:textId="77777777" w:rsidR="000C4EE4" w:rsidRPr="005A0236" w:rsidRDefault="000C4EE4" w:rsidP="000C4EE4">
      <w:pPr>
        <w:pStyle w:val="ListParagraph"/>
        <w:spacing w:after="0" w:line="240" w:lineRule="auto"/>
        <w:rPr>
          <w:rFonts w:asciiTheme="majorHAnsi" w:hAnsiTheme="majorHAnsi"/>
        </w:rPr>
      </w:pPr>
    </w:p>
    <w:p w14:paraId="6BBD2E98" w14:textId="77777777" w:rsidR="00E25B14" w:rsidRDefault="001675A8">
      <w:pPr>
        <w:pStyle w:val="Normal1"/>
        <w:keepLines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rPr>
          <w:b/>
          <w:u w:val="single"/>
        </w:rPr>
        <w:t>Physical Requirements:</w:t>
      </w:r>
      <w:r>
        <w:rPr>
          <w:b/>
        </w:rPr>
        <w:t xml:space="preserve"> </w:t>
      </w:r>
    </w:p>
    <w:p w14:paraId="047642EB" w14:textId="22094DB8" w:rsidR="00581E33" w:rsidRPr="00581E33" w:rsidRDefault="00581E33">
      <w:pPr>
        <w:pStyle w:val="Normal1"/>
        <w:keepLines/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i/>
        </w:rPr>
      </w:pPr>
      <w:r>
        <w:t>Ability to stand and walk for extended periods of time.</w:t>
      </w:r>
    </w:p>
    <w:p w14:paraId="5A1CF5E1" w14:textId="280DD04E" w:rsidR="00E25B14" w:rsidRPr="00581E33" w:rsidRDefault="001675A8" w:rsidP="00581E33">
      <w:pPr>
        <w:pStyle w:val="Normal1"/>
        <w:keepLines/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i/>
        </w:rPr>
      </w:pPr>
      <w:r>
        <w:t>Ability to sit with some bending and reaching.</w:t>
      </w:r>
    </w:p>
    <w:p w14:paraId="2411949A" w14:textId="77777777" w:rsidR="00E25B14" w:rsidRDefault="001675A8">
      <w:pPr>
        <w:pStyle w:val="Normal1"/>
        <w:keepLines/>
        <w:widowControl/>
        <w:numPr>
          <w:ilvl w:val="0"/>
          <w:numId w:val="5"/>
        </w:numPr>
      </w:pPr>
      <w:r>
        <w:t xml:space="preserve">Ability to engage in repetitive movement of wrists, hands, and fingers – typing and/or writing. </w:t>
      </w:r>
    </w:p>
    <w:p w14:paraId="517EA5F2" w14:textId="732D4167" w:rsidR="00E25B14" w:rsidRDefault="001675A8">
      <w:pPr>
        <w:pStyle w:val="Normal1"/>
        <w:keepLines/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Ability to work frequently at close visual range (i.e. computer terminal, extensive reading).</w:t>
      </w:r>
    </w:p>
    <w:p w14:paraId="02B11221" w14:textId="77777777" w:rsidR="00E25B14" w:rsidRDefault="001675A8">
      <w:pPr>
        <w:pStyle w:val="Normal1"/>
        <w:keepLines/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Ability to receive and respond to oral communication.</w:t>
      </w:r>
    </w:p>
    <w:p w14:paraId="5E112DF7" w14:textId="77777777" w:rsidR="00E25B14" w:rsidRDefault="001675A8">
      <w:pPr>
        <w:pStyle w:val="Normal1"/>
        <w:keepLines/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 xml:space="preserve">Ability to exert up to 10 pounds of force to lift, carry, push, pull, or otherwise move objects. </w:t>
      </w:r>
    </w:p>
    <w:p w14:paraId="541D3C7E" w14:textId="77777777" w:rsidR="00E25B14" w:rsidRDefault="00E25B14">
      <w:pPr>
        <w:pStyle w:val="Normal1"/>
        <w:widowControl/>
      </w:pPr>
    </w:p>
    <w:p w14:paraId="00A67D80" w14:textId="77777777" w:rsidR="00E25B14" w:rsidRDefault="001675A8">
      <w:pPr>
        <w:pStyle w:val="Normal1"/>
        <w:keepLines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rPr>
          <w:b/>
          <w:u w:val="single"/>
        </w:rPr>
        <w:t>Work Environment:</w:t>
      </w:r>
      <w:r>
        <w:rPr>
          <w:b/>
        </w:rPr>
        <w:t xml:space="preserve"> </w:t>
      </w:r>
    </w:p>
    <w:p w14:paraId="62B518E7" w14:textId="77777777" w:rsidR="00E25B14" w:rsidRDefault="001675A8">
      <w:pPr>
        <w:pStyle w:val="Normal1"/>
        <w:keepLines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 xml:space="preserve">Noise level in the work environment is moderate to occasionally loud (examples: business office with computers and printers, light to moderate traffic, human voices). </w:t>
      </w:r>
    </w:p>
    <w:p w14:paraId="588949CB" w14:textId="77777777" w:rsidR="00E25B14" w:rsidRDefault="001675A8">
      <w:pPr>
        <w:pStyle w:val="Normal1"/>
        <w:keepLines/>
        <w:widowControl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Standard office equipment generally used includes:</w:t>
      </w:r>
    </w:p>
    <w:p w14:paraId="25E0DA3F" w14:textId="77777777" w:rsidR="00E25B14" w:rsidRDefault="001675A8">
      <w:pPr>
        <w:pStyle w:val="Normal1"/>
        <w:keepLines/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Telephone</w:t>
      </w:r>
    </w:p>
    <w:p w14:paraId="3E217323" w14:textId="77777777" w:rsidR="00E25B14" w:rsidRDefault="001675A8">
      <w:pPr>
        <w:pStyle w:val="Normal1"/>
        <w:keepLines/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Personal Computer (monitor, keyboard, and mouse) or Tablet</w:t>
      </w:r>
    </w:p>
    <w:p w14:paraId="244ACDCC" w14:textId="77777777" w:rsidR="00E25B14" w:rsidRDefault="001675A8">
      <w:pPr>
        <w:pStyle w:val="Normal1"/>
        <w:keepLines/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Printer/Photocopy Machine</w:t>
      </w:r>
    </w:p>
    <w:p w14:paraId="64C5DAE8" w14:textId="77777777" w:rsidR="00E25B14" w:rsidRDefault="001675A8">
      <w:pPr>
        <w:pStyle w:val="Normal1"/>
        <w:keepLines/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Calculator</w:t>
      </w:r>
    </w:p>
    <w:p w14:paraId="156BE148" w14:textId="77777777" w:rsidR="00E25B14" w:rsidRDefault="001675A8">
      <w:pPr>
        <w:pStyle w:val="Normal1"/>
        <w:keepLines/>
        <w:widowControl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>Fax Machine</w:t>
      </w:r>
    </w:p>
    <w:p w14:paraId="66AE4951" w14:textId="77777777" w:rsidR="00E25B14" w:rsidRDefault="001675A8">
      <w:pPr>
        <w:pStyle w:val="Normal1"/>
        <w:keepLines/>
        <w:widowControl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  <w:r>
        <w:t xml:space="preserve">May be required to operate a motor vehicle during the course of duties. </w:t>
      </w:r>
    </w:p>
    <w:p w14:paraId="473F912D" w14:textId="77777777" w:rsidR="00E25B14" w:rsidRDefault="00E25B14">
      <w:pPr>
        <w:pStyle w:val="Normal1"/>
        <w:widowControl/>
        <w:rPr>
          <w:b/>
          <w:smallCaps/>
          <w:u w:val="single"/>
        </w:rPr>
      </w:pPr>
    </w:p>
    <w:tbl>
      <w:tblPr>
        <w:tblStyle w:val="a0"/>
        <w:tblW w:w="9360" w:type="dxa"/>
        <w:tblLayout w:type="fixed"/>
        <w:tblLook w:val="0000" w:firstRow="0" w:lastRow="0" w:firstColumn="0" w:lastColumn="0" w:noHBand="0" w:noVBand="0"/>
      </w:tblPr>
      <w:tblGrid>
        <w:gridCol w:w="5087"/>
        <w:gridCol w:w="994"/>
        <w:gridCol w:w="3279"/>
      </w:tblGrid>
      <w:tr w:rsidR="00E25B14" w14:paraId="4A1E6EA5" w14:textId="77777777">
        <w:trPr>
          <w:trHeight w:val="300"/>
        </w:trPr>
        <w:tc>
          <w:tcPr>
            <w:tcW w:w="5087" w:type="dxa"/>
            <w:tcBorders>
              <w:bottom w:val="single" w:sz="4" w:space="0" w:color="000000"/>
            </w:tcBorders>
          </w:tcPr>
          <w:p w14:paraId="6CB142A3" w14:textId="77777777" w:rsidR="00E25B14" w:rsidRDefault="00E25B14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</w:p>
        </w:tc>
        <w:tc>
          <w:tcPr>
            <w:tcW w:w="994" w:type="dxa"/>
          </w:tcPr>
          <w:p w14:paraId="67565881" w14:textId="77777777" w:rsidR="00E25B14" w:rsidRDefault="00E25B14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</w:p>
        </w:tc>
        <w:tc>
          <w:tcPr>
            <w:tcW w:w="3279" w:type="dxa"/>
            <w:tcBorders>
              <w:bottom w:val="single" w:sz="4" w:space="0" w:color="000000"/>
            </w:tcBorders>
          </w:tcPr>
          <w:p w14:paraId="768E3F47" w14:textId="77777777" w:rsidR="00E25B14" w:rsidRDefault="00E25B14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b/>
              </w:rPr>
            </w:pPr>
          </w:p>
        </w:tc>
      </w:tr>
      <w:tr w:rsidR="00E25B14" w14:paraId="4F58535D" w14:textId="77777777">
        <w:trPr>
          <w:trHeight w:val="300"/>
        </w:trPr>
        <w:tc>
          <w:tcPr>
            <w:tcW w:w="5087" w:type="dxa"/>
          </w:tcPr>
          <w:p w14:paraId="0C87807E" w14:textId="77777777" w:rsidR="00E25B14" w:rsidRDefault="001675A8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>
              <w:rPr>
                <w:i/>
              </w:rPr>
              <w:t>Employee’s Signature</w:t>
            </w:r>
          </w:p>
        </w:tc>
        <w:tc>
          <w:tcPr>
            <w:tcW w:w="994" w:type="dxa"/>
          </w:tcPr>
          <w:p w14:paraId="45591F5D" w14:textId="77777777" w:rsidR="00E25B14" w:rsidRDefault="00E25B14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  <w:tc>
          <w:tcPr>
            <w:tcW w:w="3279" w:type="dxa"/>
          </w:tcPr>
          <w:p w14:paraId="07151877" w14:textId="77777777" w:rsidR="00E25B14" w:rsidRDefault="001675A8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>
              <w:rPr>
                <w:i/>
              </w:rPr>
              <w:t>Date</w:t>
            </w:r>
          </w:p>
        </w:tc>
      </w:tr>
    </w:tbl>
    <w:p w14:paraId="0A82F13A" w14:textId="77777777" w:rsidR="00E25B14" w:rsidRDefault="00E25B14">
      <w:pPr>
        <w:pStyle w:val="Normal1"/>
        <w:widowControl/>
        <w:rPr>
          <w:i/>
          <w:smallCaps/>
          <w:u w:val="single"/>
        </w:rPr>
      </w:pPr>
    </w:p>
    <w:tbl>
      <w:tblPr>
        <w:tblStyle w:val="a1"/>
        <w:tblW w:w="9360" w:type="dxa"/>
        <w:tblLayout w:type="fixed"/>
        <w:tblLook w:val="0000" w:firstRow="0" w:lastRow="0" w:firstColumn="0" w:lastColumn="0" w:noHBand="0" w:noVBand="0"/>
      </w:tblPr>
      <w:tblGrid>
        <w:gridCol w:w="5087"/>
        <w:gridCol w:w="994"/>
        <w:gridCol w:w="3279"/>
      </w:tblGrid>
      <w:tr w:rsidR="00E25B14" w14:paraId="7D11DC45" w14:textId="77777777">
        <w:trPr>
          <w:trHeight w:val="300"/>
        </w:trPr>
        <w:tc>
          <w:tcPr>
            <w:tcW w:w="5087" w:type="dxa"/>
            <w:tcBorders>
              <w:bottom w:val="single" w:sz="4" w:space="0" w:color="000000"/>
            </w:tcBorders>
          </w:tcPr>
          <w:p w14:paraId="5C6CFAC3" w14:textId="77777777" w:rsidR="00E25B14" w:rsidRDefault="00E25B14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  <w:tc>
          <w:tcPr>
            <w:tcW w:w="994" w:type="dxa"/>
          </w:tcPr>
          <w:p w14:paraId="5BDCE99F" w14:textId="77777777" w:rsidR="00E25B14" w:rsidRDefault="00E25B14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  <w:tc>
          <w:tcPr>
            <w:tcW w:w="3279" w:type="dxa"/>
            <w:tcBorders>
              <w:bottom w:val="single" w:sz="4" w:space="0" w:color="000000"/>
            </w:tcBorders>
          </w:tcPr>
          <w:p w14:paraId="44FB7059" w14:textId="77777777" w:rsidR="00E25B14" w:rsidRDefault="00E25B14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</w:tr>
      <w:tr w:rsidR="00E25B14" w14:paraId="2C7F1B5D" w14:textId="77777777">
        <w:trPr>
          <w:trHeight w:val="300"/>
        </w:trPr>
        <w:tc>
          <w:tcPr>
            <w:tcW w:w="5087" w:type="dxa"/>
          </w:tcPr>
          <w:p w14:paraId="313C5062" w14:textId="77777777" w:rsidR="00E25B14" w:rsidRDefault="001675A8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>
              <w:rPr>
                <w:i/>
              </w:rPr>
              <w:t>Supervisor’s Signature</w:t>
            </w:r>
          </w:p>
        </w:tc>
        <w:tc>
          <w:tcPr>
            <w:tcW w:w="994" w:type="dxa"/>
          </w:tcPr>
          <w:p w14:paraId="71E48941" w14:textId="77777777" w:rsidR="00E25B14" w:rsidRDefault="00E25B14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</w:p>
        </w:tc>
        <w:tc>
          <w:tcPr>
            <w:tcW w:w="3279" w:type="dxa"/>
          </w:tcPr>
          <w:p w14:paraId="677271A8" w14:textId="77777777" w:rsidR="00E25B14" w:rsidRDefault="001675A8">
            <w:pPr>
              <w:pStyle w:val="Normal1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i/>
              </w:rPr>
            </w:pPr>
            <w:r>
              <w:rPr>
                <w:i/>
              </w:rPr>
              <w:t>Date</w:t>
            </w:r>
          </w:p>
        </w:tc>
      </w:tr>
    </w:tbl>
    <w:p w14:paraId="234996C1" w14:textId="77777777" w:rsidR="00E25B14" w:rsidRDefault="00E25B14">
      <w:pPr>
        <w:pStyle w:val="Normal1"/>
        <w:widowControl/>
        <w:rPr>
          <w:b/>
          <w:smallCaps/>
          <w:u w:val="single"/>
        </w:rPr>
      </w:pPr>
    </w:p>
    <w:p w14:paraId="59292707" w14:textId="77777777" w:rsidR="00E25B14" w:rsidRDefault="001675A8">
      <w:pPr>
        <w:pStyle w:val="Normal1"/>
        <w:widowControl/>
        <w:rPr>
          <w:b/>
          <w:u w:val="single"/>
        </w:rPr>
      </w:pPr>
      <w:r>
        <w:rPr>
          <w:b/>
        </w:rPr>
        <w:t>We are an equal opportunity employer committed to creating a diverse and healthy workplace.</w:t>
      </w:r>
    </w:p>
    <w:p w14:paraId="1ACB2B3C" w14:textId="77777777" w:rsidR="00E25B14" w:rsidRDefault="00E25B14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sectPr w:rsidR="00E25B14" w:rsidSect="00CF14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6F3A" w14:textId="77777777" w:rsidR="005647C6" w:rsidRDefault="005647C6" w:rsidP="00E25B14">
      <w:r>
        <w:separator/>
      </w:r>
    </w:p>
  </w:endnote>
  <w:endnote w:type="continuationSeparator" w:id="0">
    <w:p w14:paraId="47727FA0" w14:textId="77777777" w:rsidR="005647C6" w:rsidRDefault="005647C6" w:rsidP="00E2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New York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A724" w14:textId="77777777" w:rsidR="00D935E1" w:rsidRDefault="00D93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410E" w14:textId="4385D482" w:rsidR="00E25B14" w:rsidRDefault="00D935E1">
    <w:pPr>
      <w:pStyle w:val="Normal1"/>
      <w:widowControl/>
      <w:tabs>
        <w:tab w:val="center" w:pos="4680"/>
        <w:tab w:val="right" w:pos="9360"/>
      </w:tabs>
    </w:pPr>
    <w:r>
      <w:rPr>
        <w:i/>
        <w:sz w:val="20"/>
        <w:szCs w:val="20"/>
      </w:rPr>
      <w:t>Medical Detox RDS</w:t>
    </w:r>
    <w:r w:rsidR="001675A8">
      <w:rPr>
        <w:i/>
        <w:sz w:val="20"/>
        <w:szCs w:val="20"/>
      </w:rPr>
      <w:tab/>
    </w:r>
    <w:r w:rsidR="00E25B14">
      <w:rPr>
        <w:i/>
        <w:sz w:val="20"/>
        <w:szCs w:val="20"/>
      </w:rPr>
      <w:fldChar w:fldCharType="begin"/>
    </w:r>
    <w:r w:rsidR="001675A8">
      <w:rPr>
        <w:i/>
        <w:sz w:val="20"/>
        <w:szCs w:val="20"/>
      </w:rPr>
      <w:instrText>PAGE</w:instrText>
    </w:r>
    <w:r w:rsidR="00E25B14">
      <w:rPr>
        <w:i/>
        <w:sz w:val="20"/>
        <w:szCs w:val="20"/>
      </w:rPr>
      <w:fldChar w:fldCharType="separate"/>
    </w:r>
    <w:r w:rsidR="00556D4F">
      <w:rPr>
        <w:i/>
        <w:noProof/>
        <w:sz w:val="20"/>
        <w:szCs w:val="20"/>
      </w:rPr>
      <w:t>1</w:t>
    </w:r>
    <w:r w:rsidR="00E25B14">
      <w:rPr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0A59" w14:textId="77777777" w:rsidR="00D935E1" w:rsidRDefault="00D93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6AFF" w14:textId="77777777" w:rsidR="005647C6" w:rsidRDefault="005647C6" w:rsidP="00E25B14">
      <w:r>
        <w:separator/>
      </w:r>
    </w:p>
  </w:footnote>
  <w:footnote w:type="continuationSeparator" w:id="0">
    <w:p w14:paraId="25C75DFD" w14:textId="77777777" w:rsidR="005647C6" w:rsidRDefault="005647C6" w:rsidP="00E25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31D1" w14:textId="77777777" w:rsidR="00D935E1" w:rsidRDefault="00D93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11DB" w14:textId="68AA92EA" w:rsidR="00E25B14" w:rsidRDefault="00E25B14">
    <w:pPr>
      <w:pStyle w:val="Normal1"/>
      <w:pBdr>
        <w:top w:val="nil"/>
        <w:left w:val="nil"/>
        <w:bottom w:val="nil"/>
        <w:right w:val="nil"/>
        <w:between w:val="nil"/>
      </w:pBdr>
    </w:pPr>
  </w:p>
  <w:p w14:paraId="3595F92A" w14:textId="1F5D56D5" w:rsidR="002E2222" w:rsidRDefault="00227128">
    <w:pPr>
      <w:pStyle w:val="Normal1"/>
      <w:pBdr>
        <w:top w:val="nil"/>
        <w:left w:val="nil"/>
        <w:bottom w:val="nil"/>
        <w:right w:val="nil"/>
        <w:between w:val="nil"/>
      </w:pBdr>
    </w:pPr>
    <w:r>
      <w:rPr>
        <w:b/>
        <w:noProof/>
        <w:sz w:val="32"/>
        <w:szCs w:val="32"/>
        <w:u w:val="single"/>
      </w:rPr>
      <w:drawing>
        <wp:anchor distT="0" distB="0" distL="114300" distR="114300" simplePos="0" relativeHeight="251661312" behindDoc="1" locked="0" layoutInCell="1" allowOverlap="1" wp14:anchorId="005D80AB" wp14:editId="03AD0994">
          <wp:simplePos x="0" y="0"/>
          <wp:positionH relativeFrom="margin">
            <wp:posOffset>1543050</wp:posOffset>
          </wp:positionH>
          <wp:positionV relativeFrom="paragraph">
            <wp:posOffset>48895</wp:posOffset>
          </wp:positionV>
          <wp:extent cx="2095500" cy="5763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ke Poin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57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444E2B" w14:textId="522CE516" w:rsidR="002E2222" w:rsidRDefault="002E2222" w:rsidP="002E2222">
    <w:pPr>
      <w:widowControl/>
      <w:jc w:val="center"/>
      <w:rPr>
        <w:i/>
        <w:color w:val="263238"/>
        <w:sz w:val="20"/>
        <w:szCs w:val="20"/>
      </w:rPr>
    </w:pPr>
  </w:p>
  <w:p w14:paraId="0B93425C" w14:textId="674EB0F6" w:rsidR="002E2222" w:rsidRDefault="002E2222" w:rsidP="002E2222">
    <w:pPr>
      <w:widowControl/>
      <w:jc w:val="center"/>
      <w:rPr>
        <w:i/>
        <w:color w:val="263238"/>
        <w:sz w:val="20"/>
        <w:szCs w:val="20"/>
      </w:rPr>
    </w:pPr>
  </w:p>
  <w:p w14:paraId="28CD7270" w14:textId="54BE9047" w:rsidR="002E2222" w:rsidRDefault="00227128" w:rsidP="00227128">
    <w:pPr>
      <w:widowControl/>
      <w:tabs>
        <w:tab w:val="left" w:pos="960"/>
      </w:tabs>
      <w:rPr>
        <w:i/>
        <w:color w:val="263238"/>
        <w:sz w:val="20"/>
        <w:szCs w:val="20"/>
      </w:rPr>
    </w:pPr>
    <w:r>
      <w:rPr>
        <w:i/>
        <w:color w:val="263238"/>
        <w:sz w:val="20"/>
        <w:szCs w:val="20"/>
      </w:rPr>
      <w:tab/>
    </w:r>
  </w:p>
  <w:p w14:paraId="3981FE70" w14:textId="77777777" w:rsidR="00E25B14" w:rsidRDefault="00E25B14" w:rsidP="00227128">
    <w:pPr>
      <w:pStyle w:val="Normal1"/>
      <w:pBdr>
        <w:top w:val="nil"/>
        <w:left w:val="nil"/>
        <w:bottom w:val="nil"/>
        <w:right w:val="nil"/>
        <w:between w:val="nil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E7FC" w14:textId="77777777" w:rsidR="00D935E1" w:rsidRDefault="00D93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DC9"/>
    <w:multiLevelType w:val="hybridMultilevel"/>
    <w:tmpl w:val="3DFEB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906FA"/>
    <w:multiLevelType w:val="multilevel"/>
    <w:tmpl w:val="AA202082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2" w15:restartNumberingAfterBreak="0">
    <w:nsid w:val="2DE72DF8"/>
    <w:multiLevelType w:val="multilevel"/>
    <w:tmpl w:val="9F3C4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5694870"/>
    <w:multiLevelType w:val="multilevel"/>
    <w:tmpl w:val="72908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57581B"/>
    <w:multiLevelType w:val="multilevel"/>
    <w:tmpl w:val="96E43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796B97"/>
    <w:multiLevelType w:val="multilevel"/>
    <w:tmpl w:val="ADFAD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CA443B"/>
    <w:multiLevelType w:val="multilevel"/>
    <w:tmpl w:val="E6141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145253"/>
    <w:multiLevelType w:val="hybridMultilevel"/>
    <w:tmpl w:val="7C5E9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685B"/>
    <w:multiLevelType w:val="hybridMultilevel"/>
    <w:tmpl w:val="D3EA3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5E2FBD"/>
    <w:multiLevelType w:val="multilevel"/>
    <w:tmpl w:val="2E3E7B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1936EC3"/>
    <w:multiLevelType w:val="multilevel"/>
    <w:tmpl w:val="EF98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07890230">
    <w:abstractNumId w:val="6"/>
  </w:num>
  <w:num w:numId="2" w16cid:durableId="1243026793">
    <w:abstractNumId w:val="1"/>
  </w:num>
  <w:num w:numId="3" w16cid:durableId="207880244">
    <w:abstractNumId w:val="5"/>
  </w:num>
  <w:num w:numId="4" w16cid:durableId="888612829">
    <w:abstractNumId w:val="3"/>
  </w:num>
  <w:num w:numId="5" w16cid:durableId="1623026682">
    <w:abstractNumId w:val="10"/>
  </w:num>
  <w:num w:numId="6" w16cid:durableId="1303464940">
    <w:abstractNumId w:val="9"/>
  </w:num>
  <w:num w:numId="7" w16cid:durableId="1263496561">
    <w:abstractNumId w:val="2"/>
  </w:num>
  <w:num w:numId="8" w16cid:durableId="1116100921">
    <w:abstractNumId w:val="4"/>
  </w:num>
  <w:num w:numId="9" w16cid:durableId="1224171308">
    <w:abstractNumId w:val="8"/>
  </w:num>
  <w:num w:numId="10" w16cid:durableId="1314600765">
    <w:abstractNumId w:val="7"/>
  </w:num>
  <w:num w:numId="11" w16cid:durableId="30115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14"/>
    <w:rsid w:val="00035705"/>
    <w:rsid w:val="00080F1D"/>
    <w:rsid w:val="00086714"/>
    <w:rsid w:val="000C4EE4"/>
    <w:rsid w:val="000E4E6B"/>
    <w:rsid w:val="000F6675"/>
    <w:rsid w:val="001675A8"/>
    <w:rsid w:val="001F47CF"/>
    <w:rsid w:val="00214349"/>
    <w:rsid w:val="00227128"/>
    <w:rsid w:val="002E2222"/>
    <w:rsid w:val="002F463B"/>
    <w:rsid w:val="003158A0"/>
    <w:rsid w:val="0042645A"/>
    <w:rsid w:val="004972EA"/>
    <w:rsid w:val="004E3532"/>
    <w:rsid w:val="005249E5"/>
    <w:rsid w:val="00543BA1"/>
    <w:rsid w:val="00556D4F"/>
    <w:rsid w:val="005647C6"/>
    <w:rsid w:val="00574E29"/>
    <w:rsid w:val="00581E33"/>
    <w:rsid w:val="006053A1"/>
    <w:rsid w:val="00613AED"/>
    <w:rsid w:val="00616CB6"/>
    <w:rsid w:val="00670471"/>
    <w:rsid w:val="006A2A7A"/>
    <w:rsid w:val="006C7CC9"/>
    <w:rsid w:val="00802AE8"/>
    <w:rsid w:val="00892C90"/>
    <w:rsid w:val="008D7C6F"/>
    <w:rsid w:val="008E4BAD"/>
    <w:rsid w:val="008E4ECF"/>
    <w:rsid w:val="008F2533"/>
    <w:rsid w:val="00926E7F"/>
    <w:rsid w:val="00A17890"/>
    <w:rsid w:val="00A64E01"/>
    <w:rsid w:val="00BE2855"/>
    <w:rsid w:val="00CB2596"/>
    <w:rsid w:val="00CC7D31"/>
    <w:rsid w:val="00CF1450"/>
    <w:rsid w:val="00D935E1"/>
    <w:rsid w:val="00DA133B"/>
    <w:rsid w:val="00E25B14"/>
    <w:rsid w:val="00E5696E"/>
    <w:rsid w:val="00E75163"/>
    <w:rsid w:val="00F42483"/>
    <w:rsid w:val="00FD0C4D"/>
    <w:rsid w:val="00FF6143"/>
    <w:rsid w:val="4499C84E"/>
    <w:rsid w:val="6CC27BBB"/>
    <w:rsid w:val="6D03AEEF"/>
    <w:rsid w:val="7449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881A8"/>
  <w15:docId w15:val="{9B1DAFAB-CDD9-4521-B99A-87B8DFBA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E25B14"/>
    <w:pPr>
      <w:keepNext/>
      <w:keepLines/>
      <w:spacing w:before="58"/>
      <w:ind w:left="1756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1"/>
    <w:next w:val="Normal1"/>
    <w:rsid w:val="00E25B14"/>
    <w:pPr>
      <w:keepNext/>
      <w:keepLines/>
      <w:ind w:left="111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1"/>
    <w:next w:val="Normal1"/>
    <w:rsid w:val="00E25B14"/>
    <w:pPr>
      <w:keepNext/>
      <w:keepLines/>
      <w:ind w:left="111" w:hanging="5"/>
      <w:outlineLvl w:val="2"/>
    </w:pPr>
    <w:rPr>
      <w:rFonts w:ascii="Times New Roman" w:eastAsia="Times New Roman" w:hAnsi="Times New Roman" w:cs="Times New Roman"/>
      <w:b/>
      <w:sz w:val="23"/>
      <w:szCs w:val="23"/>
    </w:rPr>
  </w:style>
  <w:style w:type="paragraph" w:styleId="Heading4">
    <w:name w:val="heading 4"/>
    <w:basedOn w:val="Normal1"/>
    <w:next w:val="Normal1"/>
    <w:rsid w:val="00E25B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25B1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E25B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25B14"/>
  </w:style>
  <w:style w:type="paragraph" w:styleId="Title">
    <w:name w:val="Title"/>
    <w:basedOn w:val="Normal1"/>
    <w:next w:val="Normal1"/>
    <w:rsid w:val="00E25B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E25B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5B14"/>
    <w:pPr>
      <w:pBdr>
        <w:top w:val="nil"/>
        <w:left w:val="nil"/>
        <w:bottom w:val="nil"/>
        <w:right w:val="nil"/>
        <w:between w:val="nil"/>
      </w:pBdr>
    </w:pPr>
    <w:tblPr>
      <w:tblStyleRowBandSize w:val="1"/>
      <w:tblStyleColBandSize w:val="1"/>
    </w:tblPr>
  </w:style>
  <w:style w:type="table" w:customStyle="1" w:styleId="a0">
    <w:basedOn w:val="TableNormal"/>
    <w:rsid w:val="00E25B1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25B1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C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2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222"/>
  </w:style>
  <w:style w:type="paragraph" w:styleId="Footer">
    <w:name w:val="footer"/>
    <w:basedOn w:val="Normal"/>
    <w:link w:val="FooterChar"/>
    <w:uiPriority w:val="99"/>
    <w:unhideWhenUsed/>
    <w:rsid w:val="002E2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222"/>
  </w:style>
  <w:style w:type="paragraph" w:styleId="ListParagraph">
    <w:name w:val="List Paragraph"/>
    <w:basedOn w:val="Normal"/>
    <w:uiPriority w:val="34"/>
    <w:qFormat/>
    <w:rsid w:val="00E7516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66478-66cf-4995-8066-cc51724f1529">
      <Terms xmlns="http://schemas.microsoft.com/office/infopath/2007/PartnerControls"/>
    </lcf76f155ced4ddcb4097134ff3c332f>
    <TaxCatchAll xmlns="da22a206-5e75-4f46-b016-597c44d9aa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7C0D5EBACD149A7FF8C8D01CC55B0" ma:contentTypeVersion="16" ma:contentTypeDescription="Create a new document." ma:contentTypeScope="" ma:versionID="fd3eadb171bd0e1a30015f355a2ac1ea">
  <xsd:schema xmlns:xsd="http://www.w3.org/2001/XMLSchema" xmlns:xs="http://www.w3.org/2001/XMLSchema" xmlns:p="http://schemas.microsoft.com/office/2006/metadata/properties" xmlns:ns2="ce466478-66cf-4995-8066-cc51724f1529" xmlns:ns3="da22a206-5e75-4f46-b016-597c44d9aac6" targetNamespace="http://schemas.microsoft.com/office/2006/metadata/properties" ma:root="true" ma:fieldsID="ffbb716bfdadbc7df0eda78f9c27c49b" ns2:_="" ns3:_="">
    <xsd:import namespace="ce466478-66cf-4995-8066-cc51724f1529"/>
    <xsd:import namespace="da22a206-5e75-4f46-b016-597c44d9a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66478-66cf-4995-8066-cc51724f1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fd3bd7-59e6-4d53-bbde-5a9600fdb9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2a206-5e75-4f46-b016-597c44d9a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987974-b575-4839-9711-cb29bc42b6aa}" ma:internalName="TaxCatchAll" ma:showField="CatchAllData" ma:web="da22a206-5e75-4f46-b016-597c44d9a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8C195-295F-4A57-B706-F055DDE6D599}">
  <ds:schemaRefs>
    <ds:schemaRef ds:uri="http://schemas.microsoft.com/office/2006/metadata/properties"/>
    <ds:schemaRef ds:uri="http://schemas.microsoft.com/office/infopath/2007/PartnerControls"/>
    <ds:schemaRef ds:uri="ce466478-66cf-4995-8066-cc51724f1529"/>
    <ds:schemaRef ds:uri="da22a206-5e75-4f46-b016-597c44d9aac6"/>
  </ds:schemaRefs>
</ds:datastoreItem>
</file>

<file path=customXml/itemProps2.xml><?xml version="1.0" encoding="utf-8"?>
<ds:datastoreItem xmlns:ds="http://schemas.openxmlformats.org/officeDocument/2006/customXml" ds:itemID="{848FF0DD-DB98-4119-9EA3-3E9EA1BB0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6F935-CF57-41BD-8149-65E2542DA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66478-66cf-4995-8066-cc51724f1529"/>
    <ds:schemaRef ds:uri="da22a206-5e75-4f46-b016-597c44d9a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shine</dc:creator>
  <cp:lastModifiedBy>Samantha  Brashear</cp:lastModifiedBy>
  <cp:revision>19</cp:revision>
  <cp:lastPrinted>2021-11-03T16:10:00Z</cp:lastPrinted>
  <dcterms:created xsi:type="dcterms:W3CDTF">2026-07-09T20:37:00Z</dcterms:created>
  <dcterms:modified xsi:type="dcterms:W3CDTF">2026-07-09T20:47:00Z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0x01010019D7C0D5EBACD149A7FF8C8D01CC55B0</vt:lpwstr>
  </property>
  <property fmtid="{D5CDD505-2E9C-101B-9397-08002B2CF9AE}" pid="3" name="MediaServiceImageTags">
    <vt:lpwstr/>
  </property>
</Properties>
</file>